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4525"/>
        <w:gridCol w:w="4525"/>
        <w:gridCol w:w="4525"/>
      </w:tblGrid>
      <w:tr>
        <w:trPr>
          <w:trHeight w:hRule="atLeast" w:val="3109"/>
        </w:trPr>
        <w:tc>
          <w:tcPr>
            <w:tcW w:type="dxa" w:w="4525"/>
          </w:tcPr>
          <w:p w14:paraId="01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25"/>
          </w:tcPr>
          <w:p w14:paraId="02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25"/>
          </w:tcPr>
          <w:p w14:paraId="03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УТВЕРЖДАЮ:</w:t>
            </w:r>
          </w:p>
          <w:p w14:paraId="04000000">
            <w:pPr>
              <w:tabs>
                <w:tab w:leader="none" w:pos="3210" w:val="right"/>
              </w:tabs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департамента</w:t>
            </w:r>
            <w:r>
              <w:rPr>
                <w:rFonts w:ascii="Times New Roman" w:hAnsi="Times New Roman"/>
                <w:sz w:val="28"/>
              </w:rPr>
              <w:tab/>
            </w:r>
          </w:p>
          <w:p w14:paraId="05000000">
            <w:pPr>
              <w:spacing w:after="0"/>
              <w:ind w:hanging="284" w:left="28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Администрации</w:t>
            </w:r>
          </w:p>
          <w:p w14:paraId="06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 Омска</w:t>
            </w:r>
          </w:p>
          <w:p w14:paraId="07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Крючкова Л.В.</w:t>
            </w:r>
          </w:p>
          <w:p w14:paraId="09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0A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60"/>
        </w:trPr>
        <w:tc>
          <w:tcPr>
            <w:tcW w:type="dxa" w:w="4525"/>
          </w:tcPr>
          <w:p w14:paraId="0B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СОГЛАСОВАНО:</w:t>
            </w:r>
          </w:p>
          <w:p w14:paraId="0C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БОУ ДО г. Омска </w:t>
            </w:r>
          </w:p>
          <w:p w14:paraId="0D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«Созвездие»</w:t>
            </w:r>
          </w:p>
          <w:p w14:paraId="0E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F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0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 Жидков Д.Н.</w:t>
            </w:r>
          </w:p>
        </w:tc>
        <w:tc>
          <w:tcPr>
            <w:tcW w:type="dxa" w:w="4525"/>
          </w:tcPr>
          <w:p w14:paraId="11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СОГЛАСОВАНО:</w:t>
            </w:r>
          </w:p>
          <w:p w14:paraId="12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АНО </w:t>
            </w:r>
            <w:r>
              <w:rPr>
                <w:rFonts w:ascii="Times New Roman" w:hAnsi="Times New Roman"/>
                <w:sz w:val="28"/>
              </w:rPr>
              <w:t>ДПО</w:t>
            </w:r>
          </w:p>
          <w:p w14:paraId="13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«ЦО «Махаон»</w:t>
            </w:r>
          </w:p>
          <w:p w14:paraId="14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5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6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 Жидкова И.Г.</w:t>
            </w:r>
          </w:p>
        </w:tc>
        <w:tc>
          <w:tcPr>
            <w:tcW w:type="dxa" w:w="4525"/>
          </w:tcPr>
          <w:p w14:paraId="17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A000000">
      <w:pPr>
        <w:spacing w:after="0" w:line="360" w:lineRule="auto"/>
        <w:ind/>
        <w:rPr>
          <w:rFonts w:ascii="Times New Roman" w:hAnsi="Times New Roman"/>
          <w:b w:val="1"/>
          <w:caps w:val="1"/>
          <w:sz w:val="28"/>
        </w:rPr>
      </w:pPr>
    </w:p>
    <w:p w14:paraId="1B000000">
      <w:pPr>
        <w:spacing w:after="0" w:line="360" w:lineRule="auto"/>
        <w:ind/>
        <w:jc w:val="center"/>
        <w:rPr>
          <w:rFonts w:ascii="Times New Roman" w:hAnsi="Times New Roman"/>
          <w:b w:val="1"/>
          <w:caps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>Положение</w:t>
      </w:r>
    </w:p>
    <w:p w14:paraId="1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городском конкурсе «Программист-профи» в рамках межведомственного взаимодействия. </w:t>
      </w:r>
    </w:p>
    <w:p w14:paraId="1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E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Общие положения</w:t>
      </w:r>
    </w:p>
    <w:p w14:paraId="1F000000">
      <w:pPr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определяет порядок организации и проведения городского конкурса </w:t>
      </w:r>
      <w:r>
        <w:rPr>
          <w:rFonts w:ascii="Times New Roman" w:hAnsi="Times New Roman"/>
          <w:sz w:val="28"/>
        </w:rPr>
        <w:t>«Программист-профи».</w:t>
      </w:r>
    </w:p>
    <w:p w14:paraId="20000000">
      <w:pPr>
        <w:spacing w:after="0" w:line="240" w:lineRule="auto"/>
        <w:ind w:firstLine="0" w:left="1080"/>
        <w:rPr>
          <w:rFonts w:ascii="Times New Roman" w:hAnsi="Times New Roman"/>
          <w:sz w:val="28"/>
        </w:rPr>
      </w:pPr>
    </w:p>
    <w:p w14:paraId="21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Цель и задачи конкурса</w:t>
      </w:r>
    </w:p>
    <w:p w14:paraId="22000000">
      <w:pPr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проводится с целью выявления, развития и поддержки творческого потенциала учащихся при разработке и конструировании программ на языках высокого уровня. </w:t>
      </w:r>
    </w:p>
    <w:p w14:paraId="23000000">
      <w:pPr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конкурса предполагает решение следующих задач: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демонстрация навыков создания алгоритмов решения задач различной сложности; 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расширение культуры использования языков программирования для создания программ; 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обмен опытом и установление творческих связей между участниками;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повышение интереса учащихся к учебному предмету "Основы информатики и вычислительной техники"; 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развитие творческих способностей учащихся; 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профессиональная ориентация учащихся;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обмен опытом творчески работающих учителей и педагогов. 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3.Организаторы конкурса</w:t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Организаторами конкурса являются департамент образования Администрации города Омска, бюджетное образовательное учреждение дополнительного образования г</w:t>
      </w:r>
      <w:r>
        <w:rPr>
          <w:rFonts w:ascii="Times New Roman" w:hAnsi="Times New Roman"/>
          <w:sz w:val="28"/>
        </w:rPr>
        <w:t>.О</w:t>
      </w:r>
      <w:r>
        <w:rPr>
          <w:rFonts w:ascii="Times New Roman" w:hAnsi="Times New Roman"/>
          <w:sz w:val="28"/>
        </w:rPr>
        <w:t xml:space="preserve">мска «Центр творчества «Созвездие» (далее БОУ ДО г.Омска «ЦТ «Созвездие») и автономная некоммерческая организация </w:t>
      </w:r>
      <w:r>
        <w:rPr>
          <w:rFonts w:ascii="Times New Roman" w:hAnsi="Times New Roman"/>
          <w:sz w:val="28"/>
        </w:rPr>
        <w:t xml:space="preserve">дополнительного профессионального образования </w:t>
      </w:r>
      <w:r>
        <w:rPr>
          <w:rFonts w:ascii="Times New Roman" w:hAnsi="Times New Roman"/>
          <w:sz w:val="28"/>
        </w:rPr>
        <w:t xml:space="preserve">«Центр обучения «Махаон» (далее АНО </w:t>
      </w:r>
      <w:r>
        <w:rPr>
          <w:rFonts w:ascii="Times New Roman" w:hAnsi="Times New Roman"/>
          <w:sz w:val="28"/>
        </w:rPr>
        <w:t xml:space="preserve">ДПО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ЦО «Махаон»).</w:t>
      </w:r>
    </w:p>
    <w:p w14:paraId="2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F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Сроки </w:t>
      </w:r>
      <w:r>
        <w:rPr>
          <w:rFonts w:ascii="Times New Roman" w:hAnsi="Times New Roman"/>
          <w:b w:val="1"/>
          <w:sz w:val="28"/>
        </w:rPr>
        <w:t xml:space="preserve">и место </w:t>
      </w:r>
      <w:r>
        <w:rPr>
          <w:rFonts w:ascii="Times New Roman" w:hAnsi="Times New Roman"/>
          <w:b w:val="1"/>
          <w:sz w:val="28"/>
        </w:rPr>
        <w:t>проведения конкурса.</w:t>
      </w:r>
    </w:p>
    <w:p w14:paraId="30000000">
      <w:pPr>
        <w:numPr>
          <w:ilvl w:val="1"/>
          <w:numId w:val="2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 проведени</w:t>
      </w:r>
      <w:r>
        <w:rPr>
          <w:rFonts w:ascii="Times New Roman" w:hAnsi="Times New Roman"/>
          <w:sz w:val="28"/>
        </w:rPr>
        <w:t>я конкурса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январь - февраль 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Очный этап: 25 февраля 2026 года</w:t>
      </w: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Место проведения: г. Омск, ул. Ленина, д. 36 (ЦТ «Созвездие»)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Условия конкурса.</w:t>
      </w:r>
    </w:p>
    <w:p w14:paraId="35000000">
      <w:pPr>
        <w:numPr>
          <w:ilvl w:val="1"/>
          <w:numId w:val="2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конкурс принимаются индивидуальные творческие проекты: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программы (прикладные, системные, инструментальные), написанные на  любом языке программирования</w:t>
      </w:r>
      <w:r>
        <w:rPr>
          <w:rFonts w:ascii="Times New Roman" w:hAnsi="Times New Roman"/>
          <w:sz w:val="28"/>
        </w:rPr>
        <w:t>; - сайты с элементами программирования (</w:t>
      </w:r>
      <w:r>
        <w:rPr>
          <w:rFonts w:ascii="Times New Roman" w:hAnsi="Times New Roman"/>
          <w:sz w:val="28"/>
        </w:rPr>
        <w:t>интернет-ресурсы</w:t>
      </w:r>
      <w:r>
        <w:rPr>
          <w:rFonts w:ascii="Times New Roman" w:hAnsi="Times New Roman"/>
          <w:sz w:val="28"/>
        </w:rPr>
        <w:t>); -</w:t>
      </w:r>
      <w:r>
        <w:rPr>
          <w:rFonts w:ascii="Times New Roman" w:hAnsi="Times New Roman"/>
          <w:sz w:val="28"/>
        </w:rPr>
        <w:t xml:space="preserve"> проекты в области робототехники</w:t>
      </w:r>
      <w:r>
        <w:rPr>
          <w:rFonts w:ascii="Times New Roman" w:hAnsi="Times New Roman"/>
          <w:sz w:val="28"/>
        </w:rPr>
        <w:t>.</w:t>
      </w:r>
    </w:p>
    <w:p w14:paraId="36000000">
      <w:pPr>
        <w:spacing w:after="0" w:line="240" w:lineRule="auto"/>
        <w:ind w:firstLine="0" w:left="1080"/>
        <w:jc w:val="center"/>
        <w:rPr>
          <w:rFonts w:ascii="Times New Roman" w:hAnsi="Times New Roman"/>
          <w:sz w:val="28"/>
        </w:rPr>
      </w:pPr>
    </w:p>
    <w:p w14:paraId="3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6.</w:t>
      </w:r>
      <w:r>
        <w:rPr>
          <w:rFonts w:ascii="Times New Roman" w:hAnsi="Times New Roman"/>
          <w:b w:val="1"/>
          <w:sz w:val="28"/>
        </w:rPr>
        <w:t>Участники конкурса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В конкурсе принимают участие учащиеся образовательных организаций города Омска (первая возрастная группа: до 12 лет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вторая возрастная группа: 13-15 лет; третья возрастная группа 16-19 лет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полных </w:t>
      </w:r>
      <w:r>
        <w:rPr>
          <w:rFonts w:ascii="Times New Roman" w:hAnsi="Times New Roman"/>
          <w:sz w:val="28"/>
        </w:rPr>
        <w:t>лет на 1 января 2026</w:t>
      </w:r>
      <w:r>
        <w:rPr>
          <w:rFonts w:ascii="Times New Roman" w:hAnsi="Times New Roman"/>
          <w:sz w:val="28"/>
        </w:rPr>
        <w:t xml:space="preserve"> года).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7.Критерии оценивания работ</w:t>
      </w:r>
    </w:p>
    <w:p w14:paraId="3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 Критериями оценивания работ являются: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достижение поставленной цели; 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сложность выполнения конкурсной работы;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работа должна иметь оригинальное направление и демонстрировать не только получаемые результаты, но и сам процесс получения результатов (схемы, иллюстрирующие выбранные структуры хранения данных, последовательность изменения структур хранения в процессе выполнения программы и т.д.). Оценивается возможность учебного применения;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работа должна корректно и стабильно реагировать на различные внешние события, не допускать аварийного завершения работы и выдачи ошибочных результатов;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работа должна наглядно демонстрировать алгоритмы и обладать дружественным интерфейсом</w:t>
      </w:r>
      <w:r>
        <w:rPr>
          <w:rFonts w:ascii="Times New Roman" w:hAnsi="Times New Roman"/>
          <w:sz w:val="28"/>
        </w:rPr>
        <w:t>;</w:t>
      </w: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актуальность темы, степень проработки.</w:t>
      </w:r>
    </w:p>
    <w:p w14:paraId="42000000">
      <w:pPr>
        <w:spacing w:after="0" w:line="240" w:lineRule="auto"/>
        <w:ind w:firstLine="70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должна быть снабжена рефератом (цели, задачи, описание работы, выводы, список литературы и источников), качество подготовленного реферата и очная защита проекта влияет на общую оценку работы.</w:t>
      </w: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4000000">
      <w:pPr>
        <w:pStyle w:val="Style_2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8.Жюри конкурса.</w:t>
      </w:r>
    </w:p>
    <w:p w14:paraId="45000000">
      <w:pPr>
        <w:pStyle w:val="Style_2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8.1. Организаторы конкурса формируют жюри из специалистов и педагогов данной направленности. Жюри предварительно просматривает работы конкурсантов. К конкурсу не допускаются работы низкого уровня, работы пропагандирующие насилие, межнациональную рознь, терроризм, выполненные не самим участником, ранее представленные на этот конкурс и не модифицированные. </w:t>
      </w:r>
    </w:p>
    <w:p w14:paraId="46000000">
      <w:pPr>
        <w:pStyle w:val="Style_2"/>
        <w:spacing w:after="0" w:line="240" w:lineRule="auto"/>
        <w:ind w:firstLine="0" w:left="480"/>
        <w:jc w:val="center"/>
        <w:rPr>
          <w:rFonts w:ascii="Times New Roman" w:hAnsi="Times New Roman"/>
          <w:sz w:val="28"/>
        </w:rPr>
      </w:pPr>
    </w:p>
    <w:p w14:paraId="47000000">
      <w:pPr>
        <w:pStyle w:val="Style_2"/>
        <w:numPr>
          <w:ilvl w:val="0"/>
          <w:numId w:val="3"/>
        </w:num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Порядок проведения конкурса.</w:t>
      </w:r>
    </w:p>
    <w:p w14:paraId="48000000">
      <w:pPr>
        <w:pStyle w:val="Style_2"/>
        <w:numPr>
          <w:ilvl w:val="1"/>
          <w:numId w:val="3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 проводится в два этапа: отборочный заочный этап и очный этап конкурса. На очный этап конкурса допускаются  участники с лучшими, по мнению жюри, работами.</w:t>
      </w:r>
    </w:p>
    <w:p w14:paraId="49000000">
      <w:pPr>
        <w:pStyle w:val="Style_2"/>
        <w:numPr>
          <w:ilvl w:val="1"/>
          <w:numId w:val="3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Точная программа проведения очного этапа и  список участников, приглашенных на очный этап конкурса, объявляется за 3-5  дней до дня пр</w:t>
      </w:r>
      <w:r>
        <w:rPr>
          <w:rFonts w:ascii="Times New Roman" w:hAnsi="Times New Roman"/>
          <w:sz w:val="28"/>
        </w:rPr>
        <w:t>оведения и публикуется на сайте</w:t>
      </w:r>
      <w:r>
        <w:rPr>
          <w:rFonts w:ascii="Times New Roman" w:hAnsi="Times New Roman"/>
          <w:sz w:val="28"/>
        </w:rPr>
        <w:t xml:space="preserve">  m</w:t>
      </w:r>
      <w:r>
        <w:rPr>
          <w:rFonts w:ascii="Times New Roman" w:hAnsi="Times New Roman"/>
          <w:sz w:val="28"/>
        </w:rPr>
        <w:t>ahaon55.ru.</w:t>
      </w:r>
    </w:p>
    <w:p w14:paraId="4A000000">
      <w:pPr>
        <w:pStyle w:val="Style_2"/>
        <w:spacing w:after="0" w:line="240" w:lineRule="auto"/>
        <w:ind w:firstLine="0" w:left="1200"/>
        <w:jc w:val="both"/>
        <w:rPr>
          <w:rFonts w:ascii="Times New Roman" w:hAnsi="Times New Roman"/>
          <w:sz w:val="28"/>
        </w:rPr>
      </w:pPr>
    </w:p>
    <w:p w14:paraId="4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10. </w:t>
      </w:r>
      <w:r>
        <w:rPr>
          <w:rFonts w:ascii="Times New Roman" w:hAnsi="Times New Roman"/>
          <w:b w:val="1"/>
          <w:sz w:val="28"/>
        </w:rPr>
        <w:t>Заявки на участие</w:t>
      </w: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10.1. Заявка на участие в  электронном виде (приложение 1), конкурсные работы </w:t>
      </w:r>
      <w:r>
        <w:rPr>
          <w:rFonts w:ascii="Times New Roman" w:hAnsi="Times New Roman"/>
          <w:sz w:val="28"/>
        </w:rPr>
        <w:t xml:space="preserve"> принимаются</w:t>
      </w:r>
      <w:r>
        <w:rPr>
          <w:rFonts w:ascii="Times New Roman" w:hAnsi="Times New Roman"/>
          <w:sz w:val="28"/>
        </w:rPr>
        <w:t xml:space="preserve"> с 15 января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до 05 февраля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>:</w:t>
      </w:r>
    </w:p>
    <w:p w14:paraId="4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по электронной почте </w:t>
      </w:r>
      <w:r>
        <w:rPr>
          <w:rStyle w:val="Style_3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</w:rPr>
        <w:instrText>HYPERLINK "mailto:co-mahaon@mail.ru"</w:instrText>
      </w:r>
      <w:r>
        <w:rPr>
          <w:rStyle w:val="Style_3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</w:rPr>
        <w:t>co</w:t>
      </w:r>
      <w:r>
        <w:rPr>
          <w:rStyle w:val="Style_3_ch"/>
          <w:rFonts w:ascii="Times New Roman" w:hAnsi="Times New Roman"/>
          <w:color w:val="000000"/>
          <w:sz w:val="28"/>
        </w:rPr>
        <w:t>-</w:t>
      </w:r>
      <w:r>
        <w:rPr>
          <w:rStyle w:val="Style_3_ch"/>
          <w:rFonts w:ascii="Times New Roman" w:hAnsi="Times New Roman"/>
          <w:color w:val="000000"/>
          <w:sz w:val="28"/>
        </w:rPr>
        <w:t>mahaon</w:t>
      </w:r>
      <w:r>
        <w:rPr>
          <w:rStyle w:val="Style_3_ch"/>
          <w:rFonts w:ascii="Times New Roman" w:hAnsi="Times New Roman"/>
          <w:color w:val="000000"/>
          <w:sz w:val="28"/>
        </w:rPr>
        <w:t>@</w:t>
      </w:r>
      <w:r>
        <w:rPr>
          <w:rStyle w:val="Style_3_ch"/>
          <w:rFonts w:ascii="Times New Roman" w:hAnsi="Times New Roman"/>
          <w:color w:val="000000"/>
          <w:sz w:val="28"/>
        </w:rPr>
        <w:t>mail</w:t>
      </w:r>
      <w:r>
        <w:rPr>
          <w:rStyle w:val="Style_3_ch"/>
          <w:rFonts w:ascii="Times New Roman" w:hAnsi="Times New Roman"/>
          <w:color w:val="000000"/>
          <w:sz w:val="28"/>
        </w:rPr>
        <w:t>.</w:t>
      </w:r>
      <w:r>
        <w:rPr>
          <w:rStyle w:val="Style_3_ch"/>
          <w:rFonts w:ascii="Times New Roman" w:hAnsi="Times New Roman"/>
          <w:color w:val="000000"/>
          <w:sz w:val="28"/>
        </w:rPr>
        <w:t>ru</w:t>
      </w:r>
      <w:r>
        <w:rPr>
          <w:rStyle w:val="Style_3_ch"/>
          <w:rFonts w:ascii="Times New Roman" w:hAnsi="Times New Roman"/>
          <w:color w:val="000000"/>
          <w:sz w:val="28"/>
        </w:rPr>
        <w:fldChar w:fldCharType="end"/>
      </w:r>
    </w:p>
    <w:p w14:paraId="4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Согласия на использование персональных данных (приложение 2)  сдаются во время регистрации  очного этапа конкурса.Работы не возвращаются и не рецензируются. </w:t>
      </w: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11. Подведение итогов. Награждение.</w:t>
      </w:r>
    </w:p>
    <w:p w14:paraId="5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11.1. Жюри оценивает работы по критериям оценки в каждой возрастной группе.</w:t>
      </w:r>
    </w:p>
    <w:p w14:paraId="5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11.2. </w:t>
      </w:r>
      <w:r>
        <w:rPr>
          <w:rFonts w:ascii="Times New Roman" w:hAnsi="Times New Roman"/>
          <w:sz w:val="28"/>
        </w:rPr>
        <w:t>Победители конкурса в каждой возрастной группе награждаются дипломами. Каждый участник, представивший свой проект,  получает сертификат участника.</w:t>
      </w:r>
    </w:p>
    <w:p w14:paraId="53000000">
      <w:pPr>
        <w:tabs>
          <w:tab w:leader="none" w:pos="3210" w:val="righ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11.3. </w:t>
      </w:r>
      <w:r>
        <w:rPr>
          <w:rFonts w:ascii="Times New Roman" w:hAnsi="Times New Roman"/>
          <w:sz w:val="28"/>
        </w:rPr>
        <w:t>Педагоги, подготовившие участников, награждаются сертификатами. Педагоги и специалисты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принимающие участие в организации конкурса, педагоги, </w:t>
      </w:r>
      <w:r>
        <w:rPr>
          <w:rFonts w:ascii="Times New Roman" w:hAnsi="Times New Roman"/>
          <w:sz w:val="28"/>
        </w:rPr>
        <w:t>подготовившие победителей конкурса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награждаются благодарственными письмами  </w:t>
      </w:r>
      <w:r>
        <w:rPr>
          <w:rFonts w:ascii="Times New Roman" w:hAnsi="Times New Roman"/>
          <w:sz w:val="28"/>
        </w:rPr>
        <w:t>департамента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города Омска</w:t>
      </w:r>
      <w:r>
        <w:rPr>
          <w:rFonts w:ascii="Times New Roman" w:hAnsi="Times New Roman"/>
          <w:sz w:val="28"/>
        </w:rPr>
        <w:t>.</w:t>
      </w:r>
      <w:r>
        <w:br w:type="page"/>
      </w:r>
    </w:p>
    <w:p w14:paraId="54000000">
      <w:pPr>
        <w:pageBreakBefore w:val="1"/>
        <w:tabs>
          <w:tab w:leader="none" w:pos="3210" w:val="right"/>
        </w:tabs>
        <w:spacing w:after="0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№1.</w:t>
      </w:r>
    </w:p>
    <w:p w14:paraId="5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Заявка</w:t>
      </w:r>
    </w:p>
    <w:p w14:paraId="5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участие в городском конкурсе «Программист-профи»</w:t>
      </w:r>
    </w:p>
    <w:p w14:paraId="5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Центра творчества «Созвездие»</w:t>
      </w:r>
    </w:p>
    <w:p w14:paraId="5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Учреждение (наименование, адрес, телефон, е-</w:t>
      </w:r>
      <w:r>
        <w:rPr>
          <w:rFonts w:ascii="Times New Roman" w:hAnsi="Times New Roman"/>
          <w:sz w:val="24"/>
        </w:rPr>
        <w:t>mail</w:t>
      </w:r>
      <w:r>
        <w:rPr>
          <w:rFonts w:ascii="Times New Roman" w:hAnsi="Times New Roman"/>
          <w:sz w:val="24"/>
        </w:rPr>
        <w:t>) _____________________________________________</w:t>
      </w:r>
    </w:p>
    <w:p w14:paraId="59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 (ФИО, телефон,  е-</w:t>
      </w:r>
      <w:r>
        <w:rPr>
          <w:rFonts w:ascii="Times New Roman" w:hAnsi="Times New Roman"/>
          <w:sz w:val="24"/>
        </w:rPr>
        <w:t>mail</w:t>
      </w:r>
      <w:r>
        <w:rPr>
          <w:rFonts w:ascii="Times New Roman" w:hAnsi="Times New Roman"/>
          <w:sz w:val="24"/>
        </w:rPr>
        <w:t xml:space="preserve"> )</w:t>
      </w:r>
      <w:r>
        <w:rPr>
          <w:rFonts w:ascii="Times New Roman" w:hAnsi="Times New Roman"/>
          <w:sz w:val="24"/>
        </w:rPr>
        <w:t xml:space="preserve"> ____________________________________________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5"/>
        <w:gridCol w:w="1809"/>
        <w:gridCol w:w="2626"/>
        <w:gridCol w:w="1417"/>
        <w:gridCol w:w="1418"/>
        <w:gridCol w:w="1417"/>
      </w:tblGrid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п\п</w:t>
            </w:r>
          </w:p>
        </w:tc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участника (полностью)</w:t>
            </w:r>
          </w:p>
        </w:tc>
        <w:tc>
          <w:tcPr>
            <w:tcW w:type="dxa" w:w="2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проектной работы, язык и среда программирования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Возраст/ дата рождения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Школа/ класс, учреждение ДО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6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67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№2</w:t>
      </w: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40"/>
        <w:gridCol w:w="4174"/>
      </w:tblGrid>
      <w:tr>
        <w:tc>
          <w:tcPr>
            <w:tcW w:type="dxa" w:w="50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7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9000000">
            <w:pPr>
              <w:pStyle w:val="Style_4"/>
              <w:spacing w:after="0" w:before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 БОУ</w:t>
            </w:r>
            <w:r>
              <w:rPr>
                <w:rFonts w:ascii="Times New Roman" w:hAnsi="Times New Roman"/>
                <w:b w:val="0"/>
                <w:sz w:val="24"/>
              </w:rPr>
              <w:t xml:space="preserve"> ДО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г. Омска «ЦТ «Созвездие» </w:t>
            </w:r>
          </w:p>
        </w:tc>
      </w:tr>
      <w:tr>
        <w:tc>
          <w:tcPr>
            <w:tcW w:type="dxa" w:w="50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7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B000000">
            <w:pPr>
              <w:pStyle w:val="Style_4"/>
              <w:spacing w:after="0" w:before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от </w:t>
            </w:r>
            <w:r>
              <w:rPr>
                <w:rFonts w:ascii="Times New Roman" w:hAnsi="Times New Roman"/>
                <w:b w:val="0"/>
                <w:sz w:val="24"/>
              </w:rPr>
              <w:t>______________________________</w:t>
            </w:r>
          </w:p>
        </w:tc>
      </w:tr>
      <w:tr>
        <w:tc>
          <w:tcPr>
            <w:tcW w:type="dxa" w:w="50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7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(Ф.И.О. родителя или законного представителя ребенка, адрес регистрации)</w:t>
            </w:r>
          </w:p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________________________________________________</w:t>
            </w:r>
          </w:p>
        </w:tc>
      </w:tr>
      <w:tr>
        <w:tc>
          <w:tcPr>
            <w:tcW w:type="dxa" w:w="50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7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0000000">
            <w:pPr>
              <w:pStyle w:val="Style_4"/>
              <w:spacing w:after="0" w:before="0"/>
              <w:ind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 w14:paraId="71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7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7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Я, __________________________</w:t>
      </w:r>
      <w:r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>_____________________________________</w:t>
      </w:r>
    </w:p>
    <w:p w14:paraId="7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(Ф.И.О. родителя, законного представителя ребенка)</w:t>
      </w:r>
    </w:p>
    <w:p w14:paraId="7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от 27 июля 2006 года № 152-ФЗ «О персональных данных» согласен(на) на использование персональных данных моего ребенка ________________________________________________________________</w:t>
      </w:r>
    </w:p>
    <w:p w14:paraId="76000000">
      <w:pPr>
        <w:spacing w:after="0" w:line="240" w:lineRule="auto"/>
        <w:ind/>
        <w:jc w:val="both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>(Ф.И.О. ребенка, дата рождения)</w:t>
      </w:r>
    </w:p>
    <w:p w14:paraId="7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оформления отчетных документов по итогам городского конкурса </w:t>
      </w:r>
      <w:r>
        <w:rPr>
          <w:rFonts w:ascii="Times New Roman" w:hAnsi="Times New Roman"/>
          <w:sz w:val="24"/>
        </w:rPr>
        <w:t xml:space="preserve">«Программист-профи» </w:t>
      </w:r>
      <w:r>
        <w:rPr>
          <w:rFonts w:ascii="Times New Roman" w:hAnsi="Times New Roman"/>
          <w:sz w:val="24"/>
        </w:rPr>
        <w:t>(фамилия, имя, отчество, дата рождения, учебное учреждение, место на конкурсе).</w:t>
      </w:r>
    </w:p>
    <w:p w14:paraId="7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7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_______________ 20__ г.</w:t>
      </w:r>
    </w:p>
    <w:p w14:paraId="7A000000">
      <w:pPr>
        <w:spacing w:after="0" w:line="240" w:lineRule="auto"/>
        <w:ind/>
        <w:jc w:val="right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  <w:vertAlign w:val="superscript"/>
        </w:rPr>
        <w:t>(подпись)</w:t>
      </w:r>
      <w:bookmarkStart w:id="1" w:name="_GoBack"/>
      <w:bookmarkEnd w:id="1"/>
    </w:p>
    <w:sectPr>
      <w:pgSz w:h="11906" w:orient="landscape" w:w="16838"/>
      <w:pgMar w:bottom="1701" w:footer="709" w:gutter="0" w:header="709" w:left="1418" w:right="1134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20" w:left="780"/>
      </w:pPr>
    </w:lvl>
    <w:lvl w:ilvl="1">
      <w:start w:val="1"/>
      <w:numFmt w:val="decimal"/>
      <w:lvlText w:val="%1.%2."/>
      <w:lvlJc w:val="left"/>
      <w:pPr>
        <w:ind w:hanging="720" w:left="108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1080" w:left="144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440" w:left="1800"/>
      </w:pPr>
    </w:lvl>
    <w:lvl w:ilvl="6">
      <w:start w:val="1"/>
      <w:numFmt w:val="decimal"/>
      <w:lvlText w:val="%1.%2.%3.%4.%5.%6.%7."/>
      <w:lvlJc w:val="left"/>
      <w:pPr>
        <w:ind w:hanging="1800" w:left="2160"/>
      </w:pPr>
    </w:lvl>
    <w:lvl w:ilvl="7">
      <w:start w:val="1"/>
      <w:numFmt w:val="decimal"/>
      <w:lvlText w:val="%1.%2.%3.%4.%5.%6.%7.%8."/>
      <w:lvlJc w:val="left"/>
      <w:pPr>
        <w:ind w:hanging="1800" w:left="2160"/>
      </w:pPr>
    </w:lvl>
    <w:lvl w:ilvl="8">
      <w:start w:val="1"/>
      <w:numFmt w:val="decimal"/>
      <w:lvlText w:val="%1.%2.%3.%4.%5.%6.%7.%8.%9."/>
      <w:lvlJc w:val="left"/>
      <w:pPr>
        <w:ind w:hanging="2160" w:left="2520"/>
      </w:pPr>
    </w:lvl>
  </w:abstractNum>
  <w:abstractNum w:abstractNumId="1">
    <w:lvl w:ilvl="0">
      <w:start w:val="4"/>
      <w:numFmt w:val="decimal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decimal"/>
      <w:lvlText w:val="%1.%2."/>
      <w:lvlJc w:val="left"/>
      <w:pPr>
        <w:ind w:hanging="720" w:left="108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1080" w:left="144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440" w:left="1800"/>
      </w:pPr>
    </w:lvl>
    <w:lvl w:ilvl="6">
      <w:start w:val="1"/>
      <w:numFmt w:val="decimal"/>
      <w:lvlText w:val="%1.%2.%3.%4.%5.%6.%7."/>
      <w:lvlJc w:val="left"/>
      <w:pPr>
        <w:ind w:hanging="1800" w:left="2160"/>
      </w:pPr>
    </w:lvl>
    <w:lvl w:ilvl="7">
      <w:start w:val="1"/>
      <w:numFmt w:val="decimal"/>
      <w:lvlText w:val="%1.%2.%3.%4.%5.%6.%7.%8."/>
      <w:lvlJc w:val="left"/>
      <w:pPr>
        <w:ind w:hanging="1800" w:left="2160"/>
      </w:pPr>
    </w:lvl>
    <w:lvl w:ilvl="8">
      <w:start w:val="1"/>
      <w:numFmt w:val="decimal"/>
      <w:lvlText w:val="%1.%2.%3.%4.%5.%6.%7.%8.%9."/>
      <w:lvlJc w:val="left"/>
      <w:pPr>
        <w:ind w:hanging="2160" w:left="2520"/>
      </w:pPr>
    </w:lvl>
  </w:abstractNum>
  <w:abstractNum w:abstractNumId="2">
    <w:lvl w:ilvl="0">
      <w:start w:val="9"/>
      <w:numFmt w:val="decimal"/>
      <w:lvlText w:val="%1."/>
      <w:lvlJc w:val="left"/>
      <w:pPr>
        <w:ind w:hanging="360" w:left="840"/>
      </w:pPr>
      <w:rPr>
        <w:b w:val="1"/>
      </w:rPr>
    </w:lvl>
    <w:lvl w:ilvl="1">
      <w:start w:val="1"/>
      <w:numFmt w:val="decimal"/>
      <w:lvlText w:val="%1.%2."/>
      <w:lvlJc w:val="left"/>
      <w:pPr>
        <w:ind w:hanging="720" w:left="1200"/>
      </w:pPr>
    </w:lvl>
    <w:lvl w:ilvl="2">
      <w:start w:val="1"/>
      <w:numFmt w:val="decimal"/>
      <w:lvlText w:val="%1.%2.%3."/>
      <w:lvlJc w:val="left"/>
      <w:pPr>
        <w:ind w:hanging="720" w:left="1200"/>
      </w:pPr>
    </w:lvl>
    <w:lvl w:ilvl="3">
      <w:start w:val="1"/>
      <w:numFmt w:val="decimal"/>
      <w:lvlText w:val="%1.%2.%3.%4."/>
      <w:lvlJc w:val="left"/>
      <w:pPr>
        <w:ind w:hanging="1080" w:left="1560"/>
      </w:pPr>
    </w:lvl>
    <w:lvl w:ilvl="4">
      <w:start w:val="1"/>
      <w:numFmt w:val="decimal"/>
      <w:lvlText w:val="%1.%2.%3.%4.%5."/>
      <w:lvlJc w:val="left"/>
      <w:pPr>
        <w:ind w:hanging="1080" w:left="1560"/>
      </w:pPr>
    </w:lvl>
    <w:lvl w:ilvl="5">
      <w:start w:val="1"/>
      <w:numFmt w:val="decimal"/>
      <w:lvlText w:val="%1.%2.%3.%4.%5.%6."/>
      <w:lvlJc w:val="left"/>
      <w:pPr>
        <w:ind w:hanging="1440" w:left="1920"/>
      </w:pPr>
    </w:lvl>
    <w:lvl w:ilvl="6">
      <w:start w:val="1"/>
      <w:numFmt w:val="decimal"/>
      <w:lvlText w:val="%1.%2.%3.%4.%5.%6.%7."/>
      <w:lvlJc w:val="left"/>
      <w:pPr>
        <w:ind w:hanging="1800" w:left="2280"/>
      </w:pPr>
    </w:lvl>
    <w:lvl w:ilvl="7">
      <w:start w:val="1"/>
      <w:numFmt w:val="decimal"/>
      <w:lvlText w:val="%1.%2.%3.%4.%5.%6.%7.%8."/>
      <w:lvlJc w:val="left"/>
      <w:pPr>
        <w:ind w:hanging="1800" w:left="2280"/>
      </w:pPr>
    </w:lvl>
    <w:lvl w:ilvl="8">
      <w:start w:val="1"/>
      <w:numFmt w:val="decimal"/>
      <w:lvlText w:val="%1.%2.%3.%4.%5.%6.%7.%8.%9."/>
      <w:lvlJc w:val="left"/>
      <w:pPr>
        <w:ind w:hanging="2160" w:left="26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4" w:type="paragraph">
    <w:name w:val="heading 3"/>
    <w:basedOn w:val="Style_5"/>
    <w:next w:val="Style_5"/>
    <w:link w:val="Style_4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4_ch" w:type="character">
    <w:name w:val="heading 3"/>
    <w:basedOn w:val="Style_5_ch"/>
    <w:link w:val="Style_4"/>
    <w:rPr>
      <w:rFonts w:ascii="Cambria" w:hAnsi="Cambria"/>
      <w:b w:val="1"/>
      <w:sz w:val="26"/>
    </w:rPr>
  </w:style>
  <w:style w:styleId="Style_2" w:type="paragraph">
    <w:name w:val="Абзац списка1"/>
    <w:basedOn w:val="Style_5"/>
    <w:link w:val="Style_2_ch"/>
    <w:pPr>
      <w:ind w:firstLine="0" w:left="720"/>
      <w:contextualSpacing w:val="1"/>
    </w:pPr>
  </w:style>
  <w:style w:styleId="Style_2_ch" w:type="character">
    <w:name w:val="Абзац списка1"/>
    <w:basedOn w:val="Style_5_ch"/>
    <w:link w:val="Style_2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5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5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5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5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5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5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5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5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5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2025-12-23T08:51:13Z</dcterms:modified>
</cp:coreProperties>
</file>